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12"/>
          <w:szCs w:val="20"/>
        </w:rPr>
        <w:id w:val="-2040739779"/>
        <w:placeholder>
          <w:docPart w:val="DefaultPlaceholder_-1854013440"/>
        </w:placeholder>
      </w:sdtPr>
      <w:sdtEndPr>
        <w:rPr>
          <w:b w:val="0"/>
          <w:sz w:val="20"/>
        </w:rPr>
      </w:sdtEndPr>
      <w:sdtContent>
        <w:p w14:paraId="7AD43C36" w14:textId="011FFCB5" w:rsidR="005D4BCA" w:rsidRPr="00651197" w:rsidRDefault="005D4BCA" w:rsidP="00334BC1">
          <w:pPr>
            <w:tabs>
              <w:tab w:val="left" w:pos="3400"/>
              <w:tab w:val="left" w:pos="4812"/>
              <w:tab w:val="left" w:pos="4932"/>
              <w:tab w:val="center" w:pos="5400"/>
            </w:tabs>
            <w:spacing w:after="0" w:line="240" w:lineRule="auto"/>
            <w:rPr>
              <w:rFonts w:ascii="Arial" w:hAnsi="Arial" w:cs="Arial"/>
              <w:b/>
              <w:sz w:val="12"/>
              <w:szCs w:val="20"/>
            </w:rPr>
          </w:pPr>
        </w:p>
        <w:p w14:paraId="245ED231" w14:textId="4A1897C2" w:rsidR="00F40305" w:rsidRPr="00651197" w:rsidRDefault="005D4BCA" w:rsidP="00334BC1">
          <w:pPr>
            <w:tabs>
              <w:tab w:val="left" w:pos="3400"/>
              <w:tab w:val="left" w:pos="4812"/>
              <w:tab w:val="left" w:pos="4932"/>
              <w:tab w:val="center" w:pos="5400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51197">
            <w:rPr>
              <w:rFonts w:ascii="Arial" w:hAnsi="Arial" w:cs="Arial"/>
              <w:b/>
              <w:sz w:val="20"/>
              <w:szCs w:val="20"/>
            </w:rPr>
            <w:t>[Location]</w:t>
          </w:r>
        </w:p>
        <w:p w14:paraId="3405C8A6" w14:textId="65184CD8" w:rsidR="000965BF" w:rsidRPr="00651197" w:rsidRDefault="00AB2B63" w:rsidP="00334BC1">
          <w:pPr>
            <w:tabs>
              <w:tab w:val="left" w:pos="3400"/>
              <w:tab w:val="left" w:pos="4812"/>
              <w:tab w:val="left" w:pos="4932"/>
              <w:tab w:val="center" w:pos="540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651197">
            <w:rPr>
              <w:rFonts w:ascii="Arial" w:hAnsi="Arial" w:cs="Arial"/>
              <w:sz w:val="20"/>
              <w:szCs w:val="20"/>
            </w:rPr>
            <w:tab/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781"/>
            <w:gridCol w:w="9297"/>
          </w:tblGrid>
          <w:tr w:rsidR="00651197" w:rsidRPr="00651197" w14:paraId="34806A33" w14:textId="77777777" w:rsidTr="009E582B">
            <w:trPr>
              <w:trHeight w:val="90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C0C0C"/>
                <w:vAlign w:val="center"/>
              </w:tcPr>
              <w:p w14:paraId="2ABE6857" w14:textId="54D2CE3A" w:rsidR="000965BF" w:rsidRPr="00651197" w:rsidRDefault="005D4BCA" w:rsidP="00334BC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vertAlign w:val="superscript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[Date]</w:t>
                </w:r>
              </w:p>
            </w:tc>
          </w:tr>
          <w:tr w:rsidR="00651197" w:rsidRPr="00651197" w14:paraId="57E9CE2B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67B5A49A" w14:textId="45198B07" w:rsidR="000965BF" w:rsidRPr="00651197" w:rsidRDefault="00334BC1" w:rsidP="00334BC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8:00</w:t>
                </w:r>
                <w:r w:rsidR="000965BF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– 8:</w:t>
                </w: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15</w:t>
                </w:r>
                <w:r w:rsidR="000965BF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am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78A8BF" w14:textId="44973B04" w:rsidR="000965BF" w:rsidRPr="00651197" w:rsidRDefault="000965BF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Introduction </w:t>
                </w:r>
                <w:r w:rsidR="00130D66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and Blessing </w:t>
                </w:r>
              </w:p>
              <w:p w14:paraId="35EE8A71" w14:textId="30A311EF" w:rsidR="000965BF" w:rsidRPr="00651197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[name </w:t>
                </w:r>
                <w:r w:rsidR="00B33DF0"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and title </w:t>
                </w: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>of speaker]</w:t>
                </w:r>
              </w:p>
              <w:p w14:paraId="01919F71" w14:textId="11CAFFD0" w:rsidR="000965BF" w:rsidRPr="00651197" w:rsidRDefault="000965BF" w:rsidP="00334BC1">
                <w:pPr>
                  <w:jc w:val="both"/>
                  <w:rPr>
                    <w:rFonts w:ascii="Arial" w:hAnsi="Arial" w:cs="Arial"/>
                    <w:i/>
                    <w:sz w:val="10"/>
                    <w:szCs w:val="10"/>
                  </w:rPr>
                </w:pPr>
              </w:p>
            </w:tc>
          </w:tr>
          <w:tr w:rsidR="00651197" w:rsidRPr="00651197" w14:paraId="31C01116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4EA74F91" w14:textId="137A36E2" w:rsidR="000965BF" w:rsidRPr="00651197" w:rsidRDefault="000965BF" w:rsidP="00C3115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8:</w:t>
                </w:r>
                <w:r w:rsidR="00C3115A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15 – 9:00</w:t>
                </w: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am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A4554E" w14:textId="10B2B018" w:rsidR="000965BF" w:rsidRPr="00651197" w:rsidRDefault="005D4BCA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What is Legal Preparedness and Why is it Important to Tribal Nations? </w:t>
                </w:r>
              </w:p>
              <w:p w14:paraId="50E2EF4C" w14:textId="698FD660" w:rsidR="005D4BCA" w:rsidRPr="00651197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[name </w:t>
                </w:r>
                <w:r w:rsidR="00B33DF0"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and title </w:t>
                </w: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>of speaker]</w:t>
                </w:r>
              </w:p>
              <w:p w14:paraId="2CB54366" w14:textId="77777777" w:rsidR="000965BF" w:rsidRPr="00651197" w:rsidRDefault="000965BF" w:rsidP="00334BC1">
                <w:pPr>
                  <w:rPr>
                    <w:rFonts w:ascii="Arial" w:hAnsi="Arial" w:cs="Arial"/>
                    <w:i/>
                    <w:sz w:val="10"/>
                    <w:szCs w:val="10"/>
                  </w:rPr>
                </w:pPr>
              </w:p>
              <w:p w14:paraId="562E1665" w14:textId="77777777" w:rsidR="00130D66" w:rsidRPr="00651197" w:rsidRDefault="00130D66" w:rsidP="00130D6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 xml:space="preserve">This session provides an overview of legal preparedness, discusses the importance of law to public health emergencies, and describes ways law </w:t>
                </w:r>
                <w:proofErr w:type="gramStart"/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can be used</w:t>
                </w:r>
                <w:proofErr w:type="gramEnd"/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 xml:space="preserve"> to enhance preparedness for Tribal Nations.</w:t>
                </w:r>
              </w:p>
              <w:p w14:paraId="743E403D" w14:textId="77777777" w:rsidR="005D4BCA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51C13E2C" w14:textId="35500725" w:rsidR="005D4BCA" w:rsidRPr="00651197" w:rsidRDefault="005D4BCA" w:rsidP="00334BC1">
                <w:pPr>
                  <w:shd w:val="clear" w:color="auto" w:fill="FFFFFF"/>
                  <w:rPr>
                    <w:rFonts w:ascii="Arial" w:eastAsia="Times New Roman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eastAsia="Times New Roman" w:hAnsi="Arial" w:cs="Arial"/>
                    <w:bCs/>
                    <w:i/>
                    <w:sz w:val="20"/>
                    <w:szCs w:val="20"/>
                  </w:rPr>
                  <w:t>Learning Objectives</w:t>
                </w:r>
              </w:p>
              <w:p w14:paraId="612BA717" w14:textId="77777777" w:rsidR="005D4BCA" w:rsidRPr="00651197" w:rsidRDefault="005D4BCA" w:rsidP="00334BC1">
                <w:pPr>
                  <w:pStyle w:val="ListParagraph"/>
                  <w:numPr>
                    <w:ilvl w:val="0"/>
                    <w:numId w:val="1"/>
                  </w:numPr>
                  <w:shd w:val="clear" w:color="auto" w:fill="FFFFFF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eastAsia="Times New Roman" w:hAnsi="Arial" w:cs="Arial"/>
                    <w:sz w:val="20"/>
                    <w:szCs w:val="20"/>
                  </w:rPr>
                  <w:t>Define legal preparedness and its importance to public health emergencies;</w:t>
                </w:r>
              </w:p>
              <w:p w14:paraId="24B38A1C" w14:textId="77777777" w:rsidR="005D4BCA" w:rsidRPr="00651197" w:rsidRDefault="005D4BCA" w:rsidP="00334BC1">
                <w:pPr>
                  <w:pStyle w:val="ListParagraph"/>
                  <w:numPr>
                    <w:ilvl w:val="0"/>
                    <w:numId w:val="1"/>
                  </w:numPr>
                  <w:shd w:val="clear" w:color="auto" w:fill="FFFFFF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eastAsia="Times New Roman" w:hAnsi="Arial" w:cs="Arial"/>
                    <w:sz w:val="20"/>
                    <w:szCs w:val="20"/>
                  </w:rPr>
                  <w:t>Describe why Tribal Nations should be concerned about preparedness and how laws can enhance preparedness for Tribal Nations; and,</w:t>
                </w:r>
              </w:p>
              <w:p w14:paraId="40E7667D" w14:textId="6D139E79" w:rsidR="000965BF" w:rsidRPr="00651197" w:rsidRDefault="005D4BCA" w:rsidP="00334BC1">
                <w:pPr>
                  <w:pStyle w:val="ListParagraph"/>
                  <w:numPr>
                    <w:ilvl w:val="0"/>
                    <w:numId w:val="1"/>
                  </w:numPr>
                  <w:shd w:val="clear" w:color="auto" w:fill="FFFFFF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eastAsia="Times New Roman" w:hAnsi="Arial" w:cs="Arial"/>
                    <w:sz w:val="20"/>
                    <w:szCs w:val="20"/>
                  </w:rPr>
                  <w:t>Discuss two examples to highlight the importance of legal preparedness for Tribal Nations.</w:t>
                </w:r>
              </w:p>
              <w:p w14:paraId="0853995D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b/>
                    <w:sz w:val="10"/>
                    <w:szCs w:val="10"/>
                  </w:rPr>
                </w:pPr>
              </w:p>
            </w:tc>
            <w:bookmarkStart w:id="0" w:name="_GoBack"/>
            <w:bookmarkEnd w:id="0"/>
          </w:tr>
          <w:tr w:rsidR="00651197" w:rsidRPr="00651197" w14:paraId="2698AE43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305C493E" w14:textId="55A54333" w:rsidR="000965BF" w:rsidRPr="00651197" w:rsidRDefault="00C3115A" w:rsidP="00C3115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9:00 – 9:45</w:t>
                </w:r>
                <w:r w:rsidR="000965BF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am 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72979A" w14:textId="5E66756D" w:rsidR="000965BF" w:rsidRPr="00651197" w:rsidRDefault="005D4BCA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Jurisdictional Issues and Using the Law to Enhance Cross-Jurisdictional Coordination </w:t>
                </w:r>
              </w:p>
              <w:p w14:paraId="5A5BC9A3" w14:textId="3BCA6B33" w:rsidR="005D4BCA" w:rsidRPr="00651197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[name </w:t>
                </w:r>
                <w:r w:rsidR="00B33DF0"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and title </w:t>
                </w: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>of speaker]</w:t>
                </w:r>
              </w:p>
              <w:p w14:paraId="041827CF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i/>
                    <w:sz w:val="10"/>
                    <w:szCs w:val="10"/>
                  </w:rPr>
                </w:pPr>
              </w:p>
              <w:p w14:paraId="3756ADA9" w14:textId="77777777" w:rsidR="00130D66" w:rsidRPr="00651197" w:rsidRDefault="00130D66" w:rsidP="00130D66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 xml:space="preserve">This session first describes how the law can assist with collaboration and coordination for emergency preparedness, response, and recovery. Next, intergovernmental agreements </w:t>
                </w:r>
                <w:proofErr w:type="gramStart"/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are discussed</w:t>
                </w:r>
                <w:proofErr w:type="gramEnd"/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, including how to use such agreements to enhance cross-jurisdictional coordination and resolve issues in advance of a crisis. Additionally, this training provides recommendations to achieve successful intergovernmental agreements.</w:t>
                </w:r>
              </w:p>
              <w:p w14:paraId="5997510E" w14:textId="77777777" w:rsidR="005D4BCA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52E0A520" w14:textId="2916CB61" w:rsidR="005D4BCA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651197">
                  <w:rPr>
                    <w:rStyle w:val="Strong"/>
                    <w:rFonts w:ascii="Arial" w:hAnsi="Arial" w:cs="Arial"/>
                    <w:b w:val="0"/>
                    <w:i/>
                    <w:sz w:val="20"/>
                    <w:szCs w:val="20"/>
                  </w:rPr>
                  <w:t>Learning Objectives</w:t>
                </w:r>
              </w:p>
              <w:p w14:paraId="0F2BAE72" w14:textId="53A66CAE" w:rsidR="005D4BCA" w:rsidRPr="00651197" w:rsidRDefault="005D4BCA" w:rsidP="00334BC1">
                <w:pPr>
                  <w:pStyle w:val="NormalWeb"/>
                  <w:numPr>
                    <w:ilvl w:val="0"/>
                    <w:numId w:val="4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>Understand how the law can assist with collaboration and coordination for emergency preparedness, response, and recovery;</w:t>
                </w:r>
              </w:p>
              <w:p w14:paraId="19CFFB85" w14:textId="2F30B9DE" w:rsidR="005D4BCA" w:rsidRPr="00651197" w:rsidRDefault="005D4BCA" w:rsidP="00334BC1">
                <w:pPr>
                  <w:pStyle w:val="NormalWeb"/>
                  <w:numPr>
                    <w:ilvl w:val="0"/>
                    <w:numId w:val="4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>Describe different types of intergovernmental agreements to enhance cross-jurisdictional coordination; and,</w:t>
                </w:r>
              </w:p>
              <w:p w14:paraId="2DBBF25D" w14:textId="03CC4F59" w:rsidR="000965BF" w:rsidRPr="00651197" w:rsidRDefault="005D4BCA" w:rsidP="00334BC1">
                <w:pPr>
                  <w:pStyle w:val="NormalWeb"/>
                  <w:numPr>
                    <w:ilvl w:val="0"/>
                    <w:numId w:val="4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>Describe recommendations for successful intergovernmental agreements.</w:t>
                </w:r>
              </w:p>
              <w:p w14:paraId="1E4D9C2D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sz w:val="10"/>
                    <w:szCs w:val="10"/>
                  </w:rPr>
                </w:pPr>
              </w:p>
            </w:tc>
          </w:tr>
          <w:tr w:rsidR="00651197" w:rsidRPr="00651197" w14:paraId="1582C555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4A6201D4" w14:textId="1081F476" w:rsidR="000965BF" w:rsidRPr="00651197" w:rsidRDefault="00C3115A" w:rsidP="00334BC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9:45 – 10:00</w:t>
                </w:r>
                <w:r w:rsidR="000965BF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am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CECF26A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vertAlign w:val="subscript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Break</w:t>
                </w:r>
              </w:p>
              <w:p w14:paraId="191CA287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b/>
                    <w:sz w:val="10"/>
                    <w:szCs w:val="10"/>
                  </w:rPr>
                </w:pPr>
              </w:p>
            </w:tc>
          </w:tr>
          <w:tr w:rsidR="00651197" w:rsidRPr="00651197" w14:paraId="4709C1A1" w14:textId="77777777" w:rsidTr="009E582B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54D90925" w14:textId="68AE518B" w:rsidR="000965BF" w:rsidRPr="00651197" w:rsidRDefault="00C3115A" w:rsidP="00C3115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10:00 – 11:00</w:t>
                </w:r>
                <w:r w:rsidR="000965BF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am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540C448" w14:textId="033E90D1" w:rsidR="000965BF" w:rsidRPr="00651197" w:rsidRDefault="005D4BCA" w:rsidP="00334BC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Disaster Declarations </w:t>
                </w:r>
              </w:p>
              <w:p w14:paraId="0E536B27" w14:textId="11542AD8" w:rsidR="005D4BCA" w:rsidRPr="00651197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[name </w:t>
                </w:r>
                <w:r w:rsidR="00B33DF0"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and title </w:t>
                </w: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>of speaker]</w:t>
                </w:r>
              </w:p>
              <w:p w14:paraId="407AEF77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2C23F454" w14:textId="77777777" w:rsidR="00130D66" w:rsidRPr="00651197" w:rsidRDefault="00130D66" w:rsidP="00130D66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 xml:space="preserve">This session reviews the Federal Emergency Management Agency (FEMA) Tribal Declaration Pilot Guidance, the differences between being a sub vs. a direct recipient, and the process Tribal governments should use to request direct declarations. In addition, the criteria FEMA will use to evaluate Tribal declaration requests </w:t>
                </w:r>
                <w:proofErr w:type="gramStart"/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are described</w:t>
                </w:r>
                <w:proofErr w:type="gramEnd"/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.</w:t>
                </w:r>
              </w:p>
              <w:p w14:paraId="2E594AB5" w14:textId="77777777" w:rsidR="005D4BCA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B397947" w14:textId="77777777" w:rsidR="005D4BCA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651197">
                  <w:rPr>
                    <w:rStyle w:val="Strong"/>
                    <w:rFonts w:ascii="Arial" w:hAnsi="Arial" w:cs="Arial"/>
                    <w:b w:val="0"/>
                    <w:i/>
                    <w:sz w:val="20"/>
                    <w:szCs w:val="20"/>
                  </w:rPr>
                  <w:t>Learning Objectives</w:t>
                </w:r>
              </w:p>
              <w:p w14:paraId="3FCA8095" w14:textId="77777777" w:rsidR="005D4BCA" w:rsidRPr="00651197" w:rsidRDefault="005D4BCA" w:rsidP="00334BC1">
                <w:pPr>
                  <w:pStyle w:val="NormalWeb"/>
                  <w:numPr>
                    <w:ilvl w:val="0"/>
                    <w:numId w:val="7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>Recognize the authority for Tribal declarations;</w:t>
                </w:r>
              </w:p>
              <w:p w14:paraId="53786624" w14:textId="77777777" w:rsidR="005D4BCA" w:rsidRPr="00651197" w:rsidRDefault="005D4BCA" w:rsidP="00334BC1">
                <w:pPr>
                  <w:pStyle w:val="NormalWeb"/>
                  <w:numPr>
                    <w:ilvl w:val="0"/>
                    <w:numId w:val="7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>Define the federal framework for emergency declarations; and,</w:t>
                </w:r>
              </w:p>
              <w:p w14:paraId="4741855E" w14:textId="51F787E7" w:rsidR="000965BF" w:rsidRPr="00651197" w:rsidRDefault="005D4BCA" w:rsidP="00334BC1">
                <w:pPr>
                  <w:pStyle w:val="NormalWeb"/>
                  <w:numPr>
                    <w:ilvl w:val="0"/>
                    <w:numId w:val="7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 xml:space="preserve">Describe the process for exercising the new authority for Tribal Nations </w:t>
                </w:r>
                <w:proofErr w:type="gramStart"/>
                <w:r w:rsidRPr="00651197">
                  <w:rPr>
                    <w:rFonts w:ascii="Arial" w:hAnsi="Arial" w:cs="Arial"/>
                    <w:sz w:val="20"/>
                    <w:szCs w:val="20"/>
                  </w:rPr>
                  <w:t>to directly request</w:t>
                </w:r>
                <w:proofErr w:type="gramEnd"/>
                <w:r w:rsidRPr="00651197">
                  <w:rPr>
                    <w:rFonts w:ascii="Arial" w:hAnsi="Arial" w:cs="Arial"/>
                    <w:sz w:val="20"/>
                    <w:szCs w:val="20"/>
                  </w:rPr>
                  <w:t xml:space="preserve"> a Presidential emergency or major disaster declaration, including the 2017 Federal Emergency Management Agency Tribal Declarations Pilot Guidance.</w:t>
                </w:r>
              </w:p>
              <w:p w14:paraId="37A63885" w14:textId="77777777" w:rsidR="000965BF" w:rsidRPr="00651197" w:rsidRDefault="000965BF" w:rsidP="00334BC1">
                <w:pPr>
                  <w:jc w:val="both"/>
                  <w:rPr>
                    <w:rFonts w:ascii="Arial" w:hAnsi="Arial" w:cs="Arial"/>
                    <w:b/>
                    <w:sz w:val="10"/>
                    <w:szCs w:val="10"/>
                  </w:rPr>
                </w:pPr>
              </w:p>
            </w:tc>
          </w:tr>
          <w:tr w:rsidR="00651197" w:rsidRPr="00651197" w14:paraId="72AF35C6" w14:textId="77777777" w:rsidTr="00C3115A">
            <w:tc>
              <w:tcPr>
                <w:tcW w:w="804" w:type="pct"/>
                <w:tcBorders>
                  <w:top w:val="nil"/>
                  <w:bottom w:val="nil"/>
                  <w:right w:val="nil"/>
                </w:tcBorders>
              </w:tcPr>
              <w:p w14:paraId="30CC8F30" w14:textId="275771A8" w:rsidR="000965BF" w:rsidRPr="00651197" w:rsidRDefault="00C3115A" w:rsidP="00C3115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11:00 – 11</w:t>
                </w:r>
                <w:r w:rsidR="009F1C3D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30a</w:t>
                </w:r>
                <w:r w:rsidR="009F1C3D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22DAA0" w14:textId="444FBF20" w:rsidR="009F1C3D" w:rsidRPr="00651197" w:rsidRDefault="00C55031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Tribal Legal Preparedness </w:t>
                </w:r>
                <w:r w:rsidR="005D4BCA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Best Practices</w:t>
                </w:r>
                <w:r w:rsidR="00CA300A"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Toolkit</w:t>
                </w:r>
              </w:p>
              <w:p w14:paraId="31427117" w14:textId="1DFB7A6C" w:rsidR="005D4BCA" w:rsidRPr="00651197" w:rsidRDefault="005D4BCA" w:rsidP="00334BC1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[name </w:t>
                </w:r>
                <w:r w:rsidR="00B33DF0"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and title </w:t>
                </w:r>
                <w:r w:rsidRPr="00651197">
                  <w:rPr>
                    <w:rFonts w:ascii="Arial" w:hAnsi="Arial" w:cs="Arial"/>
                    <w:i/>
                    <w:sz w:val="20"/>
                    <w:szCs w:val="20"/>
                  </w:rPr>
                  <w:t>of speaker]</w:t>
                </w:r>
              </w:p>
              <w:p w14:paraId="2A8D506D" w14:textId="77777777" w:rsidR="009F1C3D" w:rsidRPr="00651197" w:rsidRDefault="009F1C3D" w:rsidP="00334BC1">
                <w:pPr>
                  <w:jc w:val="both"/>
                  <w:rPr>
                    <w:rFonts w:ascii="Arial" w:hAnsi="Arial" w:cs="Arial"/>
                    <w:i/>
                    <w:sz w:val="10"/>
                    <w:szCs w:val="10"/>
                  </w:rPr>
                </w:pPr>
              </w:p>
              <w:p w14:paraId="33BAF278" w14:textId="77777777" w:rsidR="00130D66" w:rsidRPr="00651197" w:rsidRDefault="00130D66" w:rsidP="00130D66">
                <w:pPr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  <w:t>This session provides an array of best practices shared by Tribal Nations, including audio and video recordings of Tribal public health/emergency management practitioners, so that Tribal Nations are sharing their success stories and helping other Tribes.</w:t>
                </w:r>
              </w:p>
              <w:p w14:paraId="1BADDB29" w14:textId="77777777" w:rsidR="005D4BCA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3EC03BE0" w14:textId="77777777" w:rsidR="00334BC1" w:rsidRPr="00651197" w:rsidRDefault="005D4BCA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i/>
                    <w:sz w:val="20"/>
                    <w:szCs w:val="20"/>
                  </w:rPr>
                </w:pPr>
                <w:r w:rsidRPr="00651197">
                  <w:rPr>
                    <w:rStyle w:val="Strong"/>
                    <w:rFonts w:ascii="Arial" w:hAnsi="Arial" w:cs="Arial"/>
                    <w:b w:val="0"/>
                    <w:i/>
                    <w:sz w:val="20"/>
                    <w:szCs w:val="20"/>
                  </w:rPr>
                  <w:t>Learning Objective</w:t>
                </w:r>
              </w:p>
              <w:p w14:paraId="50F93246" w14:textId="77777777" w:rsidR="000965BF" w:rsidRPr="00651197" w:rsidRDefault="005D4BCA" w:rsidP="00334BC1">
                <w:pPr>
                  <w:pStyle w:val="NormalWeb"/>
                  <w:numPr>
                    <w:ilvl w:val="0"/>
                    <w:numId w:val="10"/>
                  </w:numPr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sz w:val="20"/>
                    <w:szCs w:val="20"/>
                  </w:rPr>
                  <w:t>Identify one legal best practice your Tribal Nation can implement.</w:t>
                </w:r>
              </w:p>
              <w:p w14:paraId="329E0193" w14:textId="7FF76561" w:rsidR="00334BC1" w:rsidRPr="00651197" w:rsidRDefault="00334BC1" w:rsidP="00334BC1">
                <w:pPr>
                  <w:pStyle w:val="NormalWeb"/>
                  <w:shd w:val="clear" w:color="auto" w:fill="FFFFFF"/>
                  <w:spacing w:before="0" w:beforeAutospacing="0" w:after="0" w:afterAutospacing="0"/>
                  <w:rPr>
                    <w:rFonts w:ascii="Arial" w:hAnsi="Arial" w:cs="Arial"/>
                    <w:b/>
                    <w:i/>
                    <w:sz w:val="10"/>
                    <w:szCs w:val="10"/>
                  </w:rPr>
                </w:pPr>
              </w:p>
            </w:tc>
          </w:tr>
          <w:tr w:rsidR="00C3115A" w:rsidRPr="00651197" w14:paraId="01099C02" w14:textId="77777777" w:rsidTr="009E582B">
            <w:tc>
              <w:tcPr>
                <w:tcW w:w="804" w:type="pct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F360595" w14:textId="07BD3B63" w:rsidR="00C3115A" w:rsidRPr="00651197" w:rsidRDefault="00C3115A" w:rsidP="00C3115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>11:30 – 12:00pm</w:t>
                </w:r>
              </w:p>
            </w:tc>
            <w:tc>
              <w:tcPr>
                <w:tcW w:w="419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D7F97B" w14:textId="09B31CED" w:rsidR="00C3115A" w:rsidRPr="00651197" w:rsidRDefault="00C3115A" w:rsidP="00334BC1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51197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Conclusion and Evaluation </w:t>
                </w:r>
              </w:p>
              <w:p w14:paraId="668114D8" w14:textId="0BFE4634" w:rsidR="00C3115A" w:rsidRPr="00651197" w:rsidRDefault="00C3115A" w:rsidP="00334BC1">
                <w:pPr>
                  <w:jc w:val="both"/>
                  <w:rPr>
                    <w:rFonts w:ascii="Arial" w:hAnsi="Arial" w:cs="Arial"/>
                    <w:b/>
                    <w:sz w:val="10"/>
                    <w:szCs w:val="10"/>
                  </w:rPr>
                </w:pPr>
              </w:p>
            </w:tc>
          </w:tr>
        </w:tbl>
        <w:p w14:paraId="33E2E76C" w14:textId="593C80A4" w:rsidR="00505D54" w:rsidRPr="00651197" w:rsidRDefault="00651197" w:rsidP="00334BC1">
          <w:pPr>
            <w:tabs>
              <w:tab w:val="left" w:pos="10125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ectPr w:rsidR="00505D54" w:rsidRPr="00651197" w:rsidSect="009F39B8">
      <w:headerReference w:type="first" r:id="rId8"/>
      <w:pgSz w:w="12240" w:h="15840"/>
      <w:pgMar w:top="432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CDF4" w14:textId="77777777" w:rsidR="00CE459F" w:rsidRDefault="00CE459F" w:rsidP="00B87B62">
      <w:pPr>
        <w:spacing w:after="0" w:line="240" w:lineRule="auto"/>
      </w:pPr>
      <w:r>
        <w:separator/>
      </w:r>
    </w:p>
  </w:endnote>
  <w:endnote w:type="continuationSeparator" w:id="0">
    <w:p w14:paraId="7078ADEE" w14:textId="77777777" w:rsidR="00CE459F" w:rsidRDefault="00CE459F" w:rsidP="00B8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E35C" w14:textId="77777777" w:rsidR="00CE459F" w:rsidRDefault="00CE459F" w:rsidP="00B87B62">
      <w:pPr>
        <w:spacing w:after="0" w:line="240" w:lineRule="auto"/>
      </w:pPr>
      <w:r>
        <w:separator/>
      </w:r>
    </w:p>
  </w:footnote>
  <w:footnote w:type="continuationSeparator" w:id="0">
    <w:p w14:paraId="1CF9A823" w14:textId="77777777" w:rsidR="00CE459F" w:rsidRDefault="00CE459F" w:rsidP="00B8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A87C" w14:textId="77777777" w:rsidR="00AB2B63" w:rsidRDefault="00AB2B63" w:rsidP="00396E0A">
    <w:pPr>
      <w:pStyle w:val="Header"/>
      <w:tabs>
        <w:tab w:val="clear" w:pos="4680"/>
        <w:tab w:val="clear" w:pos="9360"/>
        <w:tab w:val="left" w:pos="9636"/>
      </w:tabs>
      <w:rPr>
        <w:rFonts w:ascii="Gotham Book" w:hAnsi="Gotham Book" w:cs="Times New Roman"/>
        <w:b/>
        <w:noProof/>
        <w:sz w:val="28"/>
        <w:szCs w:val="28"/>
      </w:rPr>
    </w:pPr>
    <w:r w:rsidRPr="00824FA1">
      <w:rPr>
        <w:rFonts w:ascii="Gotham Book" w:hAnsi="Gotham Book" w:cs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182FBD5" wp14:editId="4A79BE6B">
          <wp:simplePos x="0" y="0"/>
          <wp:positionH relativeFrom="column">
            <wp:posOffset>-181610</wp:posOffset>
          </wp:positionH>
          <wp:positionV relativeFrom="paragraph">
            <wp:posOffset>-209550</wp:posOffset>
          </wp:positionV>
          <wp:extent cx="5838825" cy="7556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s_trib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7" b="14216"/>
                  <a:stretch/>
                </pic:blipFill>
                <pic:spPr bwMode="auto">
                  <a:xfrm>
                    <a:off x="0" y="0"/>
                    <a:ext cx="583882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E0A">
      <w:rPr>
        <w:rFonts w:ascii="Gotham Book" w:hAnsi="Gotham Book" w:cs="Times New Roman"/>
        <w:b/>
        <w:noProof/>
        <w:sz w:val="28"/>
        <w:szCs w:val="28"/>
      </w:rPr>
      <w:tab/>
    </w:r>
  </w:p>
  <w:p w14:paraId="2386523F" w14:textId="77777777" w:rsidR="00C57BF7" w:rsidRDefault="007043B4" w:rsidP="00C57BF7">
    <w:pPr>
      <w:pStyle w:val="Header"/>
      <w:tabs>
        <w:tab w:val="clear" w:pos="4680"/>
        <w:tab w:val="clear" w:pos="9360"/>
        <w:tab w:val="left" w:pos="9024"/>
      </w:tabs>
      <w:rPr>
        <w:rFonts w:ascii="Gotham Book" w:hAnsi="Gotham Book" w:cs="Times New Roman"/>
        <w:b/>
        <w:noProof/>
        <w:sz w:val="28"/>
        <w:szCs w:val="28"/>
      </w:rPr>
    </w:pPr>
    <w:r w:rsidRPr="007043B4">
      <w:rPr>
        <w:rFonts w:ascii="Gotham Book" w:hAnsi="Gotham Book" w:cs="Times New Roman"/>
        <w:b/>
        <w:noProof/>
        <w:sz w:val="28"/>
        <w:szCs w:val="28"/>
      </w:rPr>
      <w:t xml:space="preserve"> </w:t>
    </w:r>
  </w:p>
  <w:p w14:paraId="730E1360" w14:textId="075E4288" w:rsidR="00396E0A" w:rsidRDefault="00396E0A" w:rsidP="00C57BF7">
    <w:pPr>
      <w:pStyle w:val="Header"/>
      <w:tabs>
        <w:tab w:val="clear" w:pos="4680"/>
        <w:tab w:val="clear" w:pos="9360"/>
        <w:tab w:val="left" w:pos="9024"/>
      </w:tabs>
      <w:rPr>
        <w:rFonts w:ascii="Gotham Book" w:hAnsi="Gotham Book" w:cs="Times New Roman"/>
        <w:b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2B"/>
    <w:multiLevelType w:val="hybridMultilevel"/>
    <w:tmpl w:val="B0F6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6B3A"/>
    <w:multiLevelType w:val="hybridMultilevel"/>
    <w:tmpl w:val="C9F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521"/>
    <w:multiLevelType w:val="hybridMultilevel"/>
    <w:tmpl w:val="74901F22"/>
    <w:lvl w:ilvl="0" w:tplc="3D507986">
      <w:numFmt w:val="bullet"/>
      <w:lvlText w:val="-"/>
      <w:lvlJc w:val="left"/>
      <w:pPr>
        <w:ind w:left="0" w:firstLine="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35E6D"/>
    <w:multiLevelType w:val="hybridMultilevel"/>
    <w:tmpl w:val="8EE45D58"/>
    <w:lvl w:ilvl="0" w:tplc="2F0679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81A07"/>
    <w:multiLevelType w:val="hybridMultilevel"/>
    <w:tmpl w:val="879CD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05699"/>
    <w:multiLevelType w:val="hybridMultilevel"/>
    <w:tmpl w:val="DE305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840C5A"/>
    <w:multiLevelType w:val="hybridMultilevel"/>
    <w:tmpl w:val="F8F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254D"/>
    <w:multiLevelType w:val="hybridMultilevel"/>
    <w:tmpl w:val="8060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94E93"/>
    <w:multiLevelType w:val="hybridMultilevel"/>
    <w:tmpl w:val="39B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54C6C"/>
    <w:multiLevelType w:val="hybridMultilevel"/>
    <w:tmpl w:val="31DA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mU54AaogvIQt4wSJ9mYx3oz0uvjwcTlYb7TUxe83vfFAX3LKDNl+/R5sLwdGV5GXUaLVOF65u8+F0QdDKS8g==" w:salt="2KdVn76pF4E/E4MtGi11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5"/>
    <w:rsid w:val="00003EE5"/>
    <w:rsid w:val="000123CD"/>
    <w:rsid w:val="000201DF"/>
    <w:rsid w:val="00021D6D"/>
    <w:rsid w:val="00021F7B"/>
    <w:rsid w:val="00024654"/>
    <w:rsid w:val="0003439B"/>
    <w:rsid w:val="00037453"/>
    <w:rsid w:val="00043941"/>
    <w:rsid w:val="00047051"/>
    <w:rsid w:val="0004766D"/>
    <w:rsid w:val="00050BDD"/>
    <w:rsid w:val="00057903"/>
    <w:rsid w:val="00062EC0"/>
    <w:rsid w:val="0006320C"/>
    <w:rsid w:val="00071E27"/>
    <w:rsid w:val="00075081"/>
    <w:rsid w:val="000826D7"/>
    <w:rsid w:val="0008700C"/>
    <w:rsid w:val="000965BF"/>
    <w:rsid w:val="000A156D"/>
    <w:rsid w:val="000A3972"/>
    <w:rsid w:val="000A43D6"/>
    <w:rsid w:val="000B55DC"/>
    <w:rsid w:val="000C11DB"/>
    <w:rsid w:val="000D5925"/>
    <w:rsid w:val="000E0D0F"/>
    <w:rsid w:val="000E6BA2"/>
    <w:rsid w:val="000F04A1"/>
    <w:rsid w:val="000F1514"/>
    <w:rsid w:val="000F59C3"/>
    <w:rsid w:val="001069F8"/>
    <w:rsid w:val="001113A6"/>
    <w:rsid w:val="0011259D"/>
    <w:rsid w:val="00120C55"/>
    <w:rsid w:val="001213E0"/>
    <w:rsid w:val="00125D47"/>
    <w:rsid w:val="00127B58"/>
    <w:rsid w:val="00130D66"/>
    <w:rsid w:val="00133C70"/>
    <w:rsid w:val="00142A0A"/>
    <w:rsid w:val="00145F45"/>
    <w:rsid w:val="001665B9"/>
    <w:rsid w:val="00175005"/>
    <w:rsid w:val="0018324C"/>
    <w:rsid w:val="00185F27"/>
    <w:rsid w:val="001A05AE"/>
    <w:rsid w:val="001B544E"/>
    <w:rsid w:val="001B5684"/>
    <w:rsid w:val="001C1993"/>
    <w:rsid w:val="001D3DE3"/>
    <w:rsid w:val="001E734F"/>
    <w:rsid w:val="001E7672"/>
    <w:rsid w:val="001F04DA"/>
    <w:rsid w:val="002078B8"/>
    <w:rsid w:val="002101B5"/>
    <w:rsid w:val="00217403"/>
    <w:rsid w:val="0022126D"/>
    <w:rsid w:val="00225C35"/>
    <w:rsid w:val="00230386"/>
    <w:rsid w:val="00232485"/>
    <w:rsid w:val="002542C1"/>
    <w:rsid w:val="00254782"/>
    <w:rsid w:val="00255BC5"/>
    <w:rsid w:val="00266FFF"/>
    <w:rsid w:val="0027073E"/>
    <w:rsid w:val="00275446"/>
    <w:rsid w:val="0028025A"/>
    <w:rsid w:val="00284F12"/>
    <w:rsid w:val="00286FCA"/>
    <w:rsid w:val="002927A5"/>
    <w:rsid w:val="002A4BDD"/>
    <w:rsid w:val="002A75DB"/>
    <w:rsid w:val="002B5264"/>
    <w:rsid w:val="002B56AD"/>
    <w:rsid w:val="002B6FDD"/>
    <w:rsid w:val="002D2475"/>
    <w:rsid w:val="002D5035"/>
    <w:rsid w:val="002E1F44"/>
    <w:rsid w:val="002E6A41"/>
    <w:rsid w:val="0030538A"/>
    <w:rsid w:val="003238A3"/>
    <w:rsid w:val="00334BC1"/>
    <w:rsid w:val="00335051"/>
    <w:rsid w:val="003359C9"/>
    <w:rsid w:val="0034039C"/>
    <w:rsid w:val="00342DCC"/>
    <w:rsid w:val="003478A5"/>
    <w:rsid w:val="00356271"/>
    <w:rsid w:val="00370F9A"/>
    <w:rsid w:val="0037336D"/>
    <w:rsid w:val="003869FC"/>
    <w:rsid w:val="00396E0A"/>
    <w:rsid w:val="003C2172"/>
    <w:rsid w:val="003C54B3"/>
    <w:rsid w:val="003C7900"/>
    <w:rsid w:val="003D01AA"/>
    <w:rsid w:val="003D1A7B"/>
    <w:rsid w:val="003D4A56"/>
    <w:rsid w:val="003E5AC4"/>
    <w:rsid w:val="00403D24"/>
    <w:rsid w:val="00406BF3"/>
    <w:rsid w:val="00406C51"/>
    <w:rsid w:val="00411552"/>
    <w:rsid w:val="00411EB4"/>
    <w:rsid w:val="00411F6F"/>
    <w:rsid w:val="004151AB"/>
    <w:rsid w:val="00421D4F"/>
    <w:rsid w:val="00422CF3"/>
    <w:rsid w:val="00433D40"/>
    <w:rsid w:val="0043463E"/>
    <w:rsid w:val="00436515"/>
    <w:rsid w:val="00475C22"/>
    <w:rsid w:val="004855B0"/>
    <w:rsid w:val="00494E12"/>
    <w:rsid w:val="004A24A2"/>
    <w:rsid w:val="004A28AC"/>
    <w:rsid w:val="004A7EE7"/>
    <w:rsid w:val="004B07BE"/>
    <w:rsid w:val="004B10E4"/>
    <w:rsid w:val="004B7D2F"/>
    <w:rsid w:val="004C1320"/>
    <w:rsid w:val="004D4F5F"/>
    <w:rsid w:val="004D655E"/>
    <w:rsid w:val="004D77A0"/>
    <w:rsid w:val="004D7C70"/>
    <w:rsid w:val="004E3754"/>
    <w:rsid w:val="004E3B74"/>
    <w:rsid w:val="004F3403"/>
    <w:rsid w:val="004F73E5"/>
    <w:rsid w:val="005013BD"/>
    <w:rsid w:val="00503B49"/>
    <w:rsid w:val="00505D54"/>
    <w:rsid w:val="00505E42"/>
    <w:rsid w:val="005143BB"/>
    <w:rsid w:val="005220D7"/>
    <w:rsid w:val="00524911"/>
    <w:rsid w:val="00537238"/>
    <w:rsid w:val="00542544"/>
    <w:rsid w:val="005425A1"/>
    <w:rsid w:val="00546116"/>
    <w:rsid w:val="00546EB6"/>
    <w:rsid w:val="00550053"/>
    <w:rsid w:val="00552EFA"/>
    <w:rsid w:val="005707CE"/>
    <w:rsid w:val="00576F60"/>
    <w:rsid w:val="00587FE9"/>
    <w:rsid w:val="0059248A"/>
    <w:rsid w:val="00593E43"/>
    <w:rsid w:val="005A0CC1"/>
    <w:rsid w:val="005A5677"/>
    <w:rsid w:val="005C7D24"/>
    <w:rsid w:val="005D0C0D"/>
    <w:rsid w:val="005D4BCA"/>
    <w:rsid w:val="0060078E"/>
    <w:rsid w:val="006045D1"/>
    <w:rsid w:val="00606A1E"/>
    <w:rsid w:val="006233F1"/>
    <w:rsid w:val="006249F5"/>
    <w:rsid w:val="0063050B"/>
    <w:rsid w:val="006362DD"/>
    <w:rsid w:val="00647A41"/>
    <w:rsid w:val="00651197"/>
    <w:rsid w:val="00655951"/>
    <w:rsid w:val="0066644B"/>
    <w:rsid w:val="00675EF4"/>
    <w:rsid w:val="00681904"/>
    <w:rsid w:val="00683273"/>
    <w:rsid w:val="00693B1C"/>
    <w:rsid w:val="00697142"/>
    <w:rsid w:val="00697740"/>
    <w:rsid w:val="006C0321"/>
    <w:rsid w:val="006E21EB"/>
    <w:rsid w:val="006E79E0"/>
    <w:rsid w:val="006F1F8B"/>
    <w:rsid w:val="00702C79"/>
    <w:rsid w:val="007043B4"/>
    <w:rsid w:val="00737737"/>
    <w:rsid w:val="00740FAF"/>
    <w:rsid w:val="00750EDE"/>
    <w:rsid w:val="0075792A"/>
    <w:rsid w:val="0076267A"/>
    <w:rsid w:val="00765866"/>
    <w:rsid w:val="007750B9"/>
    <w:rsid w:val="007929B1"/>
    <w:rsid w:val="007968BC"/>
    <w:rsid w:val="007C2FBE"/>
    <w:rsid w:val="007C65AA"/>
    <w:rsid w:val="007D3CD2"/>
    <w:rsid w:val="007D7DC2"/>
    <w:rsid w:val="00802D7E"/>
    <w:rsid w:val="0080490A"/>
    <w:rsid w:val="00810F17"/>
    <w:rsid w:val="00814165"/>
    <w:rsid w:val="008219B1"/>
    <w:rsid w:val="00821BE6"/>
    <w:rsid w:val="00824FA1"/>
    <w:rsid w:val="00831236"/>
    <w:rsid w:val="00835FE6"/>
    <w:rsid w:val="00836660"/>
    <w:rsid w:val="00846C47"/>
    <w:rsid w:val="008507F6"/>
    <w:rsid w:val="00854EFE"/>
    <w:rsid w:val="00870E27"/>
    <w:rsid w:val="00875725"/>
    <w:rsid w:val="008764D1"/>
    <w:rsid w:val="0088477C"/>
    <w:rsid w:val="00884DCD"/>
    <w:rsid w:val="00890BBF"/>
    <w:rsid w:val="008A40A1"/>
    <w:rsid w:val="008B125F"/>
    <w:rsid w:val="008B4302"/>
    <w:rsid w:val="008B4F81"/>
    <w:rsid w:val="008C4CE0"/>
    <w:rsid w:val="008D37F1"/>
    <w:rsid w:val="008E5606"/>
    <w:rsid w:val="008E5A11"/>
    <w:rsid w:val="008F1F9F"/>
    <w:rsid w:val="008F4BFF"/>
    <w:rsid w:val="008F7EEF"/>
    <w:rsid w:val="00912939"/>
    <w:rsid w:val="00914B78"/>
    <w:rsid w:val="00917E88"/>
    <w:rsid w:val="009468D6"/>
    <w:rsid w:val="009653A2"/>
    <w:rsid w:val="0096556F"/>
    <w:rsid w:val="00966820"/>
    <w:rsid w:val="00966EBF"/>
    <w:rsid w:val="00973D4F"/>
    <w:rsid w:val="0097454F"/>
    <w:rsid w:val="00993400"/>
    <w:rsid w:val="009973EE"/>
    <w:rsid w:val="009A46E4"/>
    <w:rsid w:val="009E0E95"/>
    <w:rsid w:val="009E582B"/>
    <w:rsid w:val="009E5C8B"/>
    <w:rsid w:val="009F1C3D"/>
    <w:rsid w:val="009F39B8"/>
    <w:rsid w:val="009F6584"/>
    <w:rsid w:val="00A043FE"/>
    <w:rsid w:val="00A10E49"/>
    <w:rsid w:val="00A2079C"/>
    <w:rsid w:val="00A20B51"/>
    <w:rsid w:val="00A2339B"/>
    <w:rsid w:val="00A63E41"/>
    <w:rsid w:val="00A872BA"/>
    <w:rsid w:val="00A964AE"/>
    <w:rsid w:val="00AA0D94"/>
    <w:rsid w:val="00AB2B63"/>
    <w:rsid w:val="00AB556D"/>
    <w:rsid w:val="00AD2895"/>
    <w:rsid w:val="00AE020D"/>
    <w:rsid w:val="00AE5F37"/>
    <w:rsid w:val="00AF0343"/>
    <w:rsid w:val="00B01EBB"/>
    <w:rsid w:val="00B12B89"/>
    <w:rsid w:val="00B1342B"/>
    <w:rsid w:val="00B135E7"/>
    <w:rsid w:val="00B15E6F"/>
    <w:rsid w:val="00B33DF0"/>
    <w:rsid w:val="00B43C05"/>
    <w:rsid w:val="00B47F5B"/>
    <w:rsid w:val="00B66E73"/>
    <w:rsid w:val="00B73E97"/>
    <w:rsid w:val="00B87B62"/>
    <w:rsid w:val="00BA16B1"/>
    <w:rsid w:val="00BD5FC3"/>
    <w:rsid w:val="00BD6D62"/>
    <w:rsid w:val="00C154DD"/>
    <w:rsid w:val="00C16671"/>
    <w:rsid w:val="00C1788D"/>
    <w:rsid w:val="00C23E79"/>
    <w:rsid w:val="00C3115A"/>
    <w:rsid w:val="00C34728"/>
    <w:rsid w:val="00C41AC8"/>
    <w:rsid w:val="00C454D4"/>
    <w:rsid w:val="00C55031"/>
    <w:rsid w:val="00C57BF7"/>
    <w:rsid w:val="00C82FCF"/>
    <w:rsid w:val="00C84589"/>
    <w:rsid w:val="00C86122"/>
    <w:rsid w:val="00C863CF"/>
    <w:rsid w:val="00C947B2"/>
    <w:rsid w:val="00C94B36"/>
    <w:rsid w:val="00C95A14"/>
    <w:rsid w:val="00CA300A"/>
    <w:rsid w:val="00CB41D2"/>
    <w:rsid w:val="00CC6CA1"/>
    <w:rsid w:val="00CC73D4"/>
    <w:rsid w:val="00CD2FDB"/>
    <w:rsid w:val="00CD4860"/>
    <w:rsid w:val="00CE3BC8"/>
    <w:rsid w:val="00CE459F"/>
    <w:rsid w:val="00CF5C55"/>
    <w:rsid w:val="00D035BE"/>
    <w:rsid w:val="00D15F5A"/>
    <w:rsid w:val="00D16C5D"/>
    <w:rsid w:val="00D21366"/>
    <w:rsid w:val="00D21ADF"/>
    <w:rsid w:val="00D23E26"/>
    <w:rsid w:val="00D322E0"/>
    <w:rsid w:val="00D3733E"/>
    <w:rsid w:val="00D37D67"/>
    <w:rsid w:val="00D41931"/>
    <w:rsid w:val="00D53CC8"/>
    <w:rsid w:val="00D56619"/>
    <w:rsid w:val="00D63699"/>
    <w:rsid w:val="00D71031"/>
    <w:rsid w:val="00D80893"/>
    <w:rsid w:val="00D80B6F"/>
    <w:rsid w:val="00D81E8A"/>
    <w:rsid w:val="00D82627"/>
    <w:rsid w:val="00D840F7"/>
    <w:rsid w:val="00D8544F"/>
    <w:rsid w:val="00D85CEB"/>
    <w:rsid w:val="00D87164"/>
    <w:rsid w:val="00D87C98"/>
    <w:rsid w:val="00D9440D"/>
    <w:rsid w:val="00DA38A6"/>
    <w:rsid w:val="00DB04BF"/>
    <w:rsid w:val="00DB0714"/>
    <w:rsid w:val="00DB1815"/>
    <w:rsid w:val="00DB282D"/>
    <w:rsid w:val="00DD0C43"/>
    <w:rsid w:val="00DD1594"/>
    <w:rsid w:val="00DE0FD6"/>
    <w:rsid w:val="00DE1B9E"/>
    <w:rsid w:val="00DF0AB9"/>
    <w:rsid w:val="00DF2BD7"/>
    <w:rsid w:val="00E04475"/>
    <w:rsid w:val="00E11C7C"/>
    <w:rsid w:val="00E161CD"/>
    <w:rsid w:val="00E2756A"/>
    <w:rsid w:val="00E47DF4"/>
    <w:rsid w:val="00E502AF"/>
    <w:rsid w:val="00E50BF5"/>
    <w:rsid w:val="00E54FCA"/>
    <w:rsid w:val="00E61209"/>
    <w:rsid w:val="00E63B15"/>
    <w:rsid w:val="00E73734"/>
    <w:rsid w:val="00E847E2"/>
    <w:rsid w:val="00E85AFE"/>
    <w:rsid w:val="00E87AF7"/>
    <w:rsid w:val="00E93248"/>
    <w:rsid w:val="00EA086E"/>
    <w:rsid w:val="00EA65AE"/>
    <w:rsid w:val="00EA7B26"/>
    <w:rsid w:val="00EB055F"/>
    <w:rsid w:val="00EB05C0"/>
    <w:rsid w:val="00EC5DF7"/>
    <w:rsid w:val="00EE2135"/>
    <w:rsid w:val="00EF0929"/>
    <w:rsid w:val="00EF2B09"/>
    <w:rsid w:val="00EF6B23"/>
    <w:rsid w:val="00F052EA"/>
    <w:rsid w:val="00F1086B"/>
    <w:rsid w:val="00F345B1"/>
    <w:rsid w:val="00F3739E"/>
    <w:rsid w:val="00F40305"/>
    <w:rsid w:val="00F45A12"/>
    <w:rsid w:val="00F60AF6"/>
    <w:rsid w:val="00F6323D"/>
    <w:rsid w:val="00F65557"/>
    <w:rsid w:val="00F65B32"/>
    <w:rsid w:val="00F83F48"/>
    <w:rsid w:val="00F84D01"/>
    <w:rsid w:val="00FA4AE8"/>
    <w:rsid w:val="00FA7174"/>
    <w:rsid w:val="00FB4888"/>
    <w:rsid w:val="00FC0D8F"/>
    <w:rsid w:val="00FC12E5"/>
    <w:rsid w:val="00FD0C33"/>
    <w:rsid w:val="00FF501C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9C404"/>
  <w15:docId w15:val="{CFE96E83-EEAD-4831-A1DB-25A2B7F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E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75E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5E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2"/>
  </w:style>
  <w:style w:type="paragraph" w:styleId="Footer">
    <w:name w:val="footer"/>
    <w:basedOn w:val="Normal"/>
    <w:link w:val="FooterChar"/>
    <w:uiPriority w:val="99"/>
    <w:unhideWhenUsed/>
    <w:rsid w:val="00B8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2"/>
  </w:style>
  <w:style w:type="paragraph" w:styleId="BalloonText">
    <w:name w:val="Balloon Text"/>
    <w:basedOn w:val="Normal"/>
    <w:link w:val="BalloonTextChar"/>
    <w:uiPriority w:val="99"/>
    <w:semiHidden/>
    <w:unhideWhenUsed/>
    <w:rsid w:val="0007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324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B8"/>
    <w:rPr>
      <w:b/>
      <w:bCs/>
      <w:sz w:val="20"/>
      <w:szCs w:val="20"/>
    </w:rPr>
  </w:style>
  <w:style w:type="character" w:customStyle="1" w:styleId="contact-division">
    <w:name w:val="contact-division"/>
    <w:basedOn w:val="DefaultParagraphFont"/>
    <w:rsid w:val="00D71031"/>
  </w:style>
  <w:style w:type="character" w:customStyle="1" w:styleId="Heading4Char">
    <w:name w:val="Heading 4 Char"/>
    <w:basedOn w:val="DefaultParagraphFont"/>
    <w:link w:val="Heading4"/>
    <w:uiPriority w:val="9"/>
    <w:rsid w:val="00675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5EF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5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6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4BCA"/>
    <w:rPr>
      <w:b/>
      <w:bCs/>
    </w:rPr>
  </w:style>
  <w:style w:type="paragraph" w:styleId="ListParagraph">
    <w:name w:val="List Paragraph"/>
    <w:basedOn w:val="Normal"/>
    <w:uiPriority w:val="34"/>
    <w:qFormat/>
    <w:rsid w:val="005D4B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D4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0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04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6C2A-ADB6-4551-B87E-36FEC33AAADE}"/>
      </w:docPartPr>
      <w:docPartBody>
        <w:p w:rsidR="00000000" w:rsidRDefault="000B4DCD">
          <w:r w:rsidRPr="008362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D"/>
    <w:rsid w:val="000B4DCD"/>
    <w:rsid w:val="00B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D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3B582-083A-4352-9D0F-8A0D86F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Hershey, Tina Batra</dc:creator>
  <cp:lastModifiedBy>Landen, Alyssa Katherine</cp:lastModifiedBy>
  <cp:revision>3</cp:revision>
  <cp:lastPrinted>2016-02-19T21:28:00Z</cp:lastPrinted>
  <dcterms:created xsi:type="dcterms:W3CDTF">2019-05-02T14:17:00Z</dcterms:created>
  <dcterms:modified xsi:type="dcterms:W3CDTF">2019-05-02T14:17:00Z</dcterms:modified>
</cp:coreProperties>
</file>